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4B" w:rsidRPr="00A51364" w:rsidRDefault="00FA7B4B" w:rsidP="00FA7B4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Текст статьи на русском языке в объёме 2 - 4 страницы должен быть набран в редакторе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A51364">
        <w:rPr>
          <w:rFonts w:ascii="Times New Roman" w:hAnsi="Times New Roman" w:cs="Times New Roman"/>
          <w:position w:val="2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ed="t">
            <v:fill color2="black"/>
            <v:imagedata r:id="rId5" o:title=""/>
          </v:shape>
          <o:OLEObject Type="Embed" ProgID="Msxml2.SAXXMLReader.5.0" ShapeID="_x0000_i1025" DrawAspect="Content" ObjectID="_1642342420" r:id="rId6"/>
        </w:object>
      </w:r>
      <w:r w:rsidRPr="00A51364">
        <w:rPr>
          <w:rFonts w:ascii="Times New Roman" w:hAnsi="Times New Roman" w:cs="Times New Roman"/>
          <w:sz w:val="24"/>
          <w:szCs w:val="24"/>
        </w:rPr>
        <w:t>21 см). Шрифт Т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 xml:space="preserve">, размер шрифта – 10. Текст набирается через 1 интервал с отступом в абзацах 10 мм. Поля: правое, левое, верхнее, нижнее – 1,8 см. 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В левом верхнем углу указываются индексы УДК (шрифт Т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12). Индекс УДК для представителей ЯГТУ необходимо согласовать с библиотекой (комн. А-113). Далее следует пустая строка.</w:t>
      </w:r>
    </w:p>
    <w:p w:rsidR="00FA7B4B" w:rsidRPr="00A51364" w:rsidRDefault="00FA7B4B" w:rsidP="00FA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Название статьи на русском языке должно быть размещено по центру и набрано жирными прописными буквами (шрифт 11). Затем, пропустив строку, приводятся фамилии авторов статьи и научного руководителя, которые должны быть размещены по центру и набраны жирными строчными буквами с первой прописной (шрифт 11). Количество авторов (вместе с руководителем) не более 4, фамилия докладчика указывается первой. Далее, пропустив строку, указываются инициалы и фамилия научного руководителя, его учёная степень и должность. Далее, пропустив строку, приводится название организации (шрифт 10). Если авторы учатся или работают в разных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организациях,  то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у фамилий авторов проставляются соответствующие цифровые сноски (1, 2, 3, 4).  Далее помещается аннотация (курсив, шрифт 9). После аннотации указываются ключевые слова или словосочетания (не более 10) (курсив, шрифт 9).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Не  следует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включать в перечень такие слова, как «процесс», «задача», «исследование»,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  т. п.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Далее, пропустив строку, на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Pr="00A51364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форматированию приводятся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название  статьи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>, авторы, название организации, аннотация и ключевые слова (см. приложение 3).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Формулы (размер шрифта 10) создаются стандартными средствами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51364">
        <w:rPr>
          <w:rFonts w:ascii="Times New Roman" w:hAnsi="Times New Roman" w:cs="Times New Roman"/>
          <w:sz w:val="24"/>
          <w:szCs w:val="24"/>
        </w:rPr>
        <w:t>. Химические и экономические формулы выполняются прямым шрифтом, математические и физические – курсивом (см. приложение 4).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Уравнения располагают по центру и нумеруют в круглых скобках по правому краю.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Рисунки, таблицы и диаграммы выполняются в программах под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B4B" w:rsidRPr="00A51364" w:rsidRDefault="00FA7B4B" w:rsidP="00FA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Таблицы и иллюстрации (рисунки, фотографии, диаграммы) размещают внутри текста и нумеруют, например Таблица 1, Рис. 1. Они должны иметь собственные заголовки (шрифт 9) по центру относительно таблицы (сверху), рисунка (внизу) (см. приложение 5). До и после таблиц и рисунков пропускается одна строка.</w:t>
      </w:r>
    </w:p>
    <w:p w:rsidR="00FA7B4B" w:rsidRPr="00A51364" w:rsidRDefault="00FA7B4B" w:rsidP="00FA7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 Если в статье имеются ссылки на ГОСТы, технические условия и другую нормативно-техническую документацию, то статус этих документов должен быть «действующий».</w:t>
      </w:r>
    </w:p>
    <w:p w:rsidR="00FA7B4B" w:rsidRPr="00A51364" w:rsidRDefault="00FA7B4B" w:rsidP="00FA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Слова «СПИСОК ЛИТЕРАТУРЫ» должны быть набраны прописными буквами и размещены по левому краю (шрифт 10). Затем, пропустив строку, приводится список литературы (не более 5 названий), оформленный в соответствии с ГОСТ 7.1-2003 (шрифт 9). </w:t>
      </w:r>
    </w:p>
    <w:p w:rsidR="00FA7B4B" w:rsidRPr="00A51364" w:rsidRDefault="00FA7B4B" w:rsidP="00FA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Библиографические ссылки в тексте нумеруются в квадратных скобках арабскими цифрами по мере упоминания.</w:t>
      </w:r>
    </w:p>
    <w:p w:rsidR="00FA7B4B" w:rsidRPr="00A51364" w:rsidRDefault="00FA7B4B" w:rsidP="00FA7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FA7B4B" w:rsidRPr="00A51364" w:rsidRDefault="00FA7B4B" w:rsidP="00FA7B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 w:rsidRPr="00A51364"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:rsidR="00FA7B4B" w:rsidRPr="00A51364" w:rsidRDefault="00FA7B4B" w:rsidP="00FA7B4B">
      <w:pPr>
        <w:pStyle w:val="ListParagraph1"/>
        <w:numPr>
          <w:ilvl w:val="0"/>
          <w:numId w:val="1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lastRenderedPageBreak/>
        <w:t>На русском языке</w:t>
      </w:r>
      <w:r w:rsidRPr="00A51364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:rsidR="00FA7B4B" w:rsidRPr="00A51364" w:rsidRDefault="00FA7B4B" w:rsidP="00FA7B4B">
      <w:pPr>
        <w:pStyle w:val="ListParagraph1"/>
        <w:numPr>
          <w:ilvl w:val="0"/>
          <w:numId w:val="1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A51364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аннотация, ключевые слова.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 xml:space="preserve">Smirnov Maksim </w:t>
      </w:r>
      <w:proofErr w:type="spellStart"/>
      <w:r w:rsidRPr="00A51364">
        <w:rPr>
          <w:rFonts w:ascii="Times New Roman" w:hAnsi="Times New Roman" w:cs="Times New Roman"/>
          <w:b/>
          <w:bCs/>
          <w:lang w:val="en-US"/>
        </w:rPr>
        <w:t>Andreevich</w:t>
      </w:r>
      <w:proofErr w:type="spellEnd"/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Petrov Petr </w:t>
      </w:r>
      <w:proofErr w:type="spellStart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Ivanovich</w:t>
      </w:r>
      <w:proofErr w:type="spellEnd"/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of  Higher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Mathematics Department, 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A7B4B" w:rsidRPr="00A51364" w:rsidRDefault="00FA7B4B" w:rsidP="00FA7B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деформации, предельные циклы.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      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A51364">
        <w:rPr>
          <w:rFonts w:ascii="Times New Roman" w:hAnsi="Times New Roman" w:cs="Times New Roman"/>
          <w:i/>
          <w:iCs/>
          <w:sz w:val="24"/>
          <w:szCs w:val="24"/>
        </w:rPr>
        <w:t>Ортега</w:t>
      </w:r>
      <w:proofErr w:type="spellEnd"/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Дж. </w:t>
      </w:r>
      <w:r w:rsidRPr="00A51364">
        <w:rPr>
          <w:rFonts w:ascii="Times New Roman" w:hAnsi="Times New Roman" w:cs="Times New Roman"/>
          <w:sz w:val="24"/>
          <w:szCs w:val="24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Райнболт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М.: Мир, 1975. 558 с.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14. С. 24-33.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A51364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:rsidR="00FA7B4B" w:rsidRPr="00A51364" w:rsidRDefault="00FA7B4B" w:rsidP="00FA7B4B">
      <w:pPr>
        <w:spacing w:after="0"/>
        <w:jc w:val="right"/>
        <w:rPr>
          <w:rFonts w:ascii="Times New Roman" w:hAnsi="Times New Roman" w:cs="Times New Roman"/>
          <w:b/>
          <w:bCs/>
        </w:rPr>
        <w:sectPr w:rsidR="00FA7B4B" w:rsidRPr="00A51364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A7B4B" w:rsidRPr="00A51364" w:rsidRDefault="00FA7B4B" w:rsidP="00FA7B4B">
      <w:pPr>
        <w:spacing w:after="0"/>
        <w:jc w:val="right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Приложение 2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Дана мною 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произведение 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том числе ______иллюстраций, создано творческим трудом единолично или в соавторстве с другими лицами 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(указать конкретную НИР или индивидуальный план преподавателя и т.п.)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(использованы или не использованы)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(дата публикации, номер официального бюллетеня)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Настоящие материалы подготовлены мною для открытого опубликования в: ___________________________________________________________________________________________________________________________________________________________________________</w:t>
      </w:r>
    </w:p>
    <w:p w:rsidR="00FA7B4B" w:rsidRPr="00A51364" w:rsidRDefault="00FA7B4B" w:rsidP="00FA7B4B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:rsidR="00FA7B4B" w:rsidRPr="00A51364" w:rsidRDefault="00FA7B4B" w:rsidP="00FA7B4B">
      <w:pPr>
        <w:spacing w:after="0" w:line="240" w:lineRule="auto"/>
        <w:rPr>
          <w:rFonts w:cs="Times New Roman"/>
        </w:rPr>
      </w:pPr>
    </w:p>
    <w:p w:rsidR="00FA7B4B" w:rsidRPr="00A51364" w:rsidRDefault="00FA7B4B" w:rsidP="00FA7B4B">
      <w:pPr>
        <w:spacing w:after="0" w:line="240" w:lineRule="auto"/>
        <w:rPr>
          <w:rFonts w:cs="Times New Roman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cs="Times New Roman"/>
        </w:rPr>
        <w:t xml:space="preserve">                                                                                       </w:t>
      </w:r>
      <w:r w:rsidRPr="00A5136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FA7B4B" w:rsidRPr="00A51364" w:rsidRDefault="00FA7B4B" w:rsidP="00FA7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r w:rsidRPr="00A51364">
        <w:rPr>
          <w:rFonts w:ascii="Times New Roman" w:hAnsi="Times New Roman" w:cs="Times New Roman"/>
          <w:b/>
        </w:rPr>
        <w:t>П.И.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>P.I. Petrov,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 xml:space="preserve">P. G. Demidov Yaroslavl </w:t>
      </w:r>
      <w:proofErr w:type="gramStart"/>
      <w:r w:rsidRPr="00A51364">
        <w:rPr>
          <w:rFonts w:ascii="Times New Roman" w:hAnsi="Times New Roman" w:cs="Times New Roman"/>
          <w:sz w:val="20"/>
          <w:szCs w:val="20"/>
          <w:lang w:val="en-US"/>
        </w:rPr>
        <w:t>State  University</w:t>
      </w:r>
      <w:proofErr w:type="gramEnd"/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The paper examines </w:t>
      </w:r>
      <w:proofErr w:type="gramStart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a  typical</w:t>
      </w:r>
      <w:proofErr w:type="gramEnd"/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</w:t>
      </w:r>
    </w:p>
    <w:p w:rsidR="00FA7B4B" w:rsidRPr="00A51364" w:rsidRDefault="00FA7B4B" w:rsidP="00FA7B4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:rsidR="00FA7B4B" w:rsidRPr="00A51364" w:rsidRDefault="00FA7B4B" w:rsidP="00FA7B4B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A7B4B" w:rsidRPr="00A51364" w:rsidRDefault="00FA7B4B" w:rsidP="00FA7B4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Т Е К С </w:t>
      </w:r>
      <w:proofErr w:type="gramStart"/>
      <w:r w:rsidRPr="00A51364">
        <w:rPr>
          <w:rFonts w:ascii="Times New Roman" w:hAnsi="Times New Roman" w:cs="Times New Roman"/>
          <w:sz w:val="20"/>
          <w:szCs w:val="20"/>
        </w:rPr>
        <w:t>Т  С</w:t>
      </w:r>
      <w:proofErr w:type="gramEnd"/>
      <w:r w:rsidRPr="00A51364">
        <w:rPr>
          <w:rFonts w:ascii="Times New Roman" w:hAnsi="Times New Roman" w:cs="Times New Roman"/>
          <w:sz w:val="20"/>
          <w:szCs w:val="20"/>
        </w:rPr>
        <w:t xml:space="preserve"> Т А Т Ь И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iCs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proofErr w:type="spellStart"/>
      <w:r w:rsidRPr="00A51364">
        <w:rPr>
          <w:rFonts w:ascii="Times New Roman" w:hAnsi="Times New Roman" w:cs="Times New Roman"/>
          <w:i/>
          <w:iCs/>
          <w:sz w:val="18"/>
          <w:szCs w:val="18"/>
        </w:rPr>
        <w:t>Ортега</w:t>
      </w:r>
      <w:proofErr w:type="spellEnd"/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Дж. </w:t>
      </w:r>
      <w:r w:rsidRPr="00A51364">
        <w:rPr>
          <w:rFonts w:ascii="Times New Roman" w:hAnsi="Times New Roman" w:cs="Times New Roman"/>
          <w:sz w:val="18"/>
          <w:szCs w:val="18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Ортега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, В. 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Райнболт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М.: Мир, 1975. 558 с.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Сибирского отд. АН СССР. Новосибирск: Изд-во </w:t>
      </w:r>
      <w:proofErr w:type="gram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gram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14. С. 24-33.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5-59.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Федоров А.Н.</w:t>
      </w: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</w:t>
      </w:r>
      <w:proofErr w:type="spellStart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>Ростов</w:t>
      </w:r>
      <w:proofErr w:type="spellEnd"/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-на-Дону, 2011. Режим доступа: http://bizlog.ru/lib/b2/ </w:t>
      </w:r>
    </w:p>
    <w:p w:rsidR="00FA7B4B" w:rsidRPr="00A51364" w:rsidRDefault="00FA7B4B" w:rsidP="00FA7B4B">
      <w:pPr>
        <w:pStyle w:val="113"/>
        <w:jc w:val="both"/>
        <w:rPr>
          <w:b w:val="0"/>
          <w:sz w:val="18"/>
          <w:szCs w:val="18"/>
          <w:shd w:val="clear" w:color="auto" w:fill="FFFFFF"/>
        </w:rPr>
      </w:pPr>
      <w:r w:rsidRPr="00A51364">
        <w:rPr>
          <w:b w:val="0"/>
          <w:sz w:val="18"/>
          <w:szCs w:val="18"/>
        </w:rPr>
        <w:t xml:space="preserve">5. Якимов Я.В. Исследование работы трубопровода катализатора установки </w:t>
      </w:r>
      <w:proofErr w:type="spellStart"/>
      <w:r w:rsidRPr="00A51364">
        <w:rPr>
          <w:b w:val="0"/>
          <w:sz w:val="18"/>
          <w:szCs w:val="18"/>
        </w:rPr>
        <w:t>каткрекинга</w:t>
      </w:r>
      <w:proofErr w:type="spellEnd"/>
      <w:r w:rsidRPr="00A51364">
        <w:rPr>
          <w:b w:val="0"/>
          <w:caps/>
          <w:sz w:val="18"/>
          <w:szCs w:val="18"/>
        </w:rPr>
        <w:t xml:space="preserve"> НПЗ /</w:t>
      </w:r>
      <w:r w:rsidRPr="00A51364">
        <w:rPr>
          <w:b w:val="0"/>
          <w:sz w:val="18"/>
          <w:szCs w:val="18"/>
        </w:rPr>
        <w:t xml:space="preserve"> Я.В. Якимов, А.В. </w:t>
      </w:r>
      <w:proofErr w:type="spellStart"/>
      <w:r w:rsidRPr="00A51364">
        <w:rPr>
          <w:b w:val="0"/>
          <w:sz w:val="18"/>
          <w:szCs w:val="18"/>
        </w:rPr>
        <w:t>Проворов</w:t>
      </w:r>
      <w:proofErr w:type="spellEnd"/>
      <w:r w:rsidRPr="00A51364">
        <w:rPr>
          <w:b w:val="0"/>
          <w:caps/>
          <w:sz w:val="18"/>
          <w:szCs w:val="18"/>
        </w:rPr>
        <w:t xml:space="preserve"> // </w:t>
      </w:r>
      <w:r w:rsidRPr="00A51364">
        <w:rPr>
          <w:b w:val="0"/>
          <w:sz w:val="18"/>
          <w:szCs w:val="18"/>
        </w:rPr>
        <w:t>Семьдесят вторая всероссийская</w:t>
      </w:r>
      <w:r w:rsidRPr="00A51364">
        <w:rPr>
          <w:b w:val="0"/>
          <w:bCs/>
          <w:sz w:val="18"/>
          <w:szCs w:val="18"/>
        </w:rPr>
        <w:t xml:space="preserve"> научно-техническая конференция студентов, магистрантов и аспирантов высших учебных заведений с международным участием. </w:t>
      </w:r>
      <w:r w:rsidRPr="00A51364">
        <w:rPr>
          <w:b w:val="0"/>
          <w:spacing w:val="-2"/>
          <w:sz w:val="18"/>
          <w:szCs w:val="18"/>
        </w:rPr>
        <w:t xml:space="preserve">24 апреля 2019 г., Ярославль: сб. материалов </w:t>
      </w:r>
      <w:proofErr w:type="spellStart"/>
      <w:r w:rsidRPr="00A51364">
        <w:rPr>
          <w:b w:val="0"/>
          <w:spacing w:val="-2"/>
          <w:sz w:val="18"/>
          <w:szCs w:val="18"/>
        </w:rPr>
        <w:t>конф</w:t>
      </w:r>
      <w:proofErr w:type="spellEnd"/>
      <w:r w:rsidRPr="00A51364">
        <w:rPr>
          <w:b w:val="0"/>
          <w:spacing w:val="-2"/>
          <w:sz w:val="18"/>
          <w:szCs w:val="18"/>
        </w:rPr>
        <w:t>. В. 3 ч. Ч. 2 [Электронный ресурс]. –</w:t>
      </w:r>
      <w:r w:rsidRPr="00A51364">
        <w:rPr>
          <w:b w:val="0"/>
          <w:sz w:val="18"/>
          <w:szCs w:val="18"/>
        </w:rPr>
        <w:t xml:space="preserve"> Ярославль: Изд-во ЯГТУ, 2019. – С.  212-215. – 1 электрон. опт. диск (</w:t>
      </w:r>
      <w:r w:rsidRPr="00A51364">
        <w:rPr>
          <w:b w:val="0"/>
          <w:sz w:val="18"/>
          <w:szCs w:val="18"/>
          <w:lang w:val="en-US"/>
        </w:rPr>
        <w:t>CD</w:t>
      </w:r>
      <w:r w:rsidRPr="00A51364">
        <w:rPr>
          <w:b w:val="0"/>
          <w:sz w:val="18"/>
          <w:szCs w:val="18"/>
        </w:rPr>
        <w:t>-</w:t>
      </w:r>
      <w:r w:rsidRPr="00A51364">
        <w:rPr>
          <w:b w:val="0"/>
          <w:sz w:val="18"/>
          <w:szCs w:val="18"/>
          <w:lang w:val="en-US"/>
        </w:rPr>
        <w:t>ROM</w:t>
      </w:r>
      <w:r w:rsidRPr="00A51364">
        <w:rPr>
          <w:b w:val="0"/>
          <w:sz w:val="18"/>
          <w:szCs w:val="18"/>
        </w:rPr>
        <w:t>).</w:t>
      </w:r>
    </w:p>
    <w:p w:rsidR="00FA7B4B" w:rsidRPr="00A51364" w:rsidRDefault="00FA7B4B" w:rsidP="00FA7B4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:rsidR="00FA7B4B" w:rsidRPr="00A51364" w:rsidRDefault="00FA7B4B" w:rsidP="00FA7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1364">
        <w:rPr>
          <w:rFonts w:ascii="Times New Roman" w:hAnsi="Times New Roman" w:cs="Times New Roman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:rsidR="00FA7B4B" w:rsidRPr="00A51364" w:rsidRDefault="00FA7B4B" w:rsidP="00FA7B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>
          <v:shape id="_x0000_i1026" type="#_x0000_t75" style="width:129.75pt;height:67.5pt" o:ole="">
            <v:imagedata r:id="rId7" o:title=""/>
          </v:shape>
          <o:OLEObject Type="Embed" ProgID="ISISServer" ShapeID="_x0000_i1026" DrawAspect="Content" ObjectID="_1642342421" r:id="rId8"/>
        </w:object>
      </w:r>
    </w:p>
    <w:p w:rsidR="00FA7B4B" w:rsidRPr="00A51364" w:rsidRDefault="00FA7B4B" w:rsidP="00FA7B4B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>
          <v:shape id="_x0000_i1027" type="#_x0000_t75" style="width:238.5pt;height:36pt" o:ole="">
            <v:imagedata r:id="rId9" o:title=""/>
          </v:shape>
          <o:OLEObject Type="Embed" ProgID="ISISServer" ShapeID="_x0000_i1027" DrawAspect="Content" ObjectID="_1642342422" r:id="rId10"/>
        </w:object>
      </w:r>
    </w:p>
    <w:p w:rsidR="00FA7B4B" w:rsidRPr="00A51364" w:rsidRDefault="00FA7B4B" w:rsidP="00FA7B4B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>
          <v:shape id="_x0000_i1028" type="#_x0000_t75" style="width:470.25pt;height:31.5pt" o:ole="">
            <v:imagedata r:id="rId11" o:title=""/>
          </v:shape>
          <o:OLEObject Type="Embed" ProgID="ISISServer" ShapeID="_x0000_i1028" DrawAspect="Content" ObjectID="_1642342423" r:id="rId12"/>
        </w:object>
      </w:r>
    </w:p>
    <w:p w:rsidR="00FA7B4B" w:rsidRPr="00A51364" w:rsidRDefault="00FA7B4B" w:rsidP="00FA7B4B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FA7B4B" w:rsidRPr="00A51364" w:rsidRDefault="00FA7B4B" w:rsidP="00FA7B4B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 </m:t>
          </m:r>
        </m:oMath>
      </m:oMathPara>
    </w:p>
    <w:p w:rsidR="00FA7B4B" w:rsidRPr="00A51364" w:rsidRDefault="00FA7B4B" w:rsidP="00FA7B4B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A7B4B" w:rsidRPr="00A51364" w:rsidRDefault="00FA7B4B" w:rsidP="00FA7B4B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>-  скорость</w:t>
      </w:r>
      <w:proofErr w:type="gramEnd"/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статическое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:rsidR="00FA7B4B" w:rsidRPr="00A51364" w:rsidRDefault="00FA7B4B" w:rsidP="00FA7B4B">
      <w:pPr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 воздуха рассчитываем по формуле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position w:val="-34"/>
          <w:sz w:val="24"/>
          <w:szCs w:val="24"/>
          <w:lang w:eastAsia="en-US"/>
        </w:rPr>
        <w:object w:dxaOrig="1960" w:dyaOrig="800">
          <v:shape id="_x0000_i1029" type="#_x0000_t75" style="width:82.5pt;height:33.75pt" o:ole="">
            <v:imagedata r:id="rId13" o:title=""/>
          </v:shape>
          <o:OLEObject Type="Embed" ProgID="Equation.DSMT4" ShapeID="_x0000_i1029" DrawAspect="Content" ObjectID="_1642342424" r:id="rId14"/>
        </w:objec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(2)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G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требуемый расход семян, кг/с;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μ – концентрация материала в </w:t>
      </w:r>
      <w:proofErr w:type="spellStart"/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аэросмеси</w:t>
      </w:r>
      <w:proofErr w:type="spellEnd"/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, μ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=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1;</w:t>
      </w:r>
    </w:p>
    <w:p w:rsidR="00FA7B4B" w:rsidRPr="00A51364" w:rsidRDefault="00FA7B4B" w:rsidP="00FA7B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ρ – плотность воздуха,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ρ = 1,24 кг/м</w:t>
      </w:r>
      <w:r w:rsidRPr="00A513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7B4B" w:rsidRPr="00A51364" w:rsidRDefault="00FA7B4B" w:rsidP="00FA7B4B"/>
    <w:p w:rsidR="00FA7B4B" w:rsidRPr="00A51364" w:rsidRDefault="00FA7B4B" w:rsidP="00FA7B4B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FA7B4B" w:rsidRPr="00A51364" w:rsidRDefault="00FA7B4B" w:rsidP="00FA7B4B">
      <w:pPr>
        <w:pStyle w:val="a4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:rsidR="00FA7B4B" w:rsidRPr="00A51364" w:rsidRDefault="00FA7B4B" w:rsidP="00FA7B4B">
      <w:pPr>
        <w:pStyle w:val="a4"/>
        <w:spacing w:line="264" w:lineRule="auto"/>
        <w:rPr>
          <w:bCs/>
          <w:sz w:val="16"/>
          <w:szCs w:val="16"/>
        </w:rPr>
      </w:pPr>
    </w:p>
    <w:p w:rsidR="00FA7B4B" w:rsidRPr="00A51364" w:rsidRDefault="00FA7B4B" w:rsidP="00FA7B4B">
      <w:pPr>
        <w:pStyle w:val="a4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proofErr w:type="spellStart"/>
      <w:r w:rsidRPr="00A51364">
        <w:t>З</w:t>
      </w:r>
      <w:r w:rsidRPr="00A51364">
        <w:rPr>
          <w:vertAlign w:val="subscript"/>
        </w:rPr>
        <w:t>хон</w:t>
      </w:r>
      <w:proofErr w:type="spellEnd"/>
      <w:r w:rsidRPr="00A51364">
        <w:rPr>
          <w:vertAlign w:val="subscript"/>
        </w:rPr>
        <w:t xml:space="preserve">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</w:t>
      </w:r>
      <w:proofErr w:type="spellStart"/>
      <w:r w:rsidRPr="00A51364">
        <w:rPr>
          <w:rFonts w:eastAsiaTheme="minorHAnsi"/>
          <w:color w:val="auto"/>
          <w:sz w:val="22"/>
          <w:szCs w:val="22"/>
          <w:lang w:eastAsia="en-US"/>
        </w:rPr>
        <w:t>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:rsidR="00FA7B4B" w:rsidRPr="00A51364" w:rsidRDefault="00FA7B4B" w:rsidP="00FA7B4B">
      <w:pPr>
        <w:pStyle w:val="a5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:rsidR="00FA7B4B" w:rsidRPr="00A51364" w:rsidRDefault="00FA7B4B" w:rsidP="00FA7B4B">
      <w:pPr>
        <w:pStyle w:val="a5"/>
        <w:spacing w:before="0" w:beforeAutospacing="0" w:after="0" w:afterAutospacing="0"/>
        <w:jc w:val="center"/>
      </w:pPr>
    </w:p>
    <w:p w:rsidR="00FA7B4B" w:rsidRPr="00A51364" w:rsidRDefault="00FA7B4B" w:rsidP="00FA7B4B">
      <w:pPr>
        <w:pStyle w:val="a5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:rsidR="00FA7B4B" w:rsidRPr="00A51364" w:rsidRDefault="00FA7B4B" w:rsidP="00FA7B4B">
      <w:pPr>
        <w:pStyle w:val="a5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:rsidR="00FA7B4B" w:rsidRPr="00A51364" w:rsidRDefault="00FA7B4B" w:rsidP="00FA7B4B">
      <w:pPr>
        <w:pStyle w:val="a5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A7B4B" w:rsidRPr="00A51364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7B4B" w:rsidRPr="00A51364" w:rsidRDefault="00FA7B4B" w:rsidP="00FA7B4B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FA7B4B" w:rsidRPr="00A51364" w:rsidTr="00B933F1">
        <w:trPr>
          <w:jc w:val="center"/>
        </w:trPr>
        <w:tc>
          <w:tcPr>
            <w:tcW w:w="1943" w:type="dxa"/>
            <w:vMerge w:val="restart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15-20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1364">
              <w:rPr>
                <w:rFonts w:ascii="Times New Roman" w:hAnsi="Times New Roman" w:cs="Times New Roman"/>
              </w:rPr>
              <w:t>сут</w:t>
            </w:r>
            <w:proofErr w:type="spellEnd"/>
            <w:r w:rsidRPr="00A51364">
              <w:rPr>
                <w:rFonts w:ascii="Times New Roman" w:hAnsi="Times New Roman" w:cs="Times New Roman"/>
              </w:rPr>
              <w:t>.</w:t>
            </w: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Merge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2-2.5</w:t>
            </w: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FA7B4B" w:rsidRPr="00A51364" w:rsidTr="00B933F1">
        <w:trPr>
          <w:jc w:val="center"/>
        </w:trPr>
        <w:tc>
          <w:tcPr>
            <w:tcW w:w="194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:rsidR="00FA7B4B" w:rsidRPr="00A51364" w:rsidRDefault="00FA7B4B" w:rsidP="00B93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:rsidR="00FA7B4B" w:rsidRPr="00A51364" w:rsidRDefault="00FA7B4B" w:rsidP="00FA7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B4B" w:rsidRPr="00A51364" w:rsidRDefault="00FA7B4B" w:rsidP="00FA7B4B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2CC98A1D" wp14:editId="4AC43AA3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4B" w:rsidRPr="00A51364" w:rsidRDefault="00FA7B4B" w:rsidP="00FA7B4B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:rsidR="00FA7B4B" w:rsidRPr="00A51364" w:rsidRDefault="00FA7B4B" w:rsidP="00FA7B4B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650A54F8" wp14:editId="586A96D8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4B" w:rsidRPr="00A51364" w:rsidRDefault="00FA7B4B" w:rsidP="00FA7B4B">
      <w:pPr>
        <w:contextualSpacing/>
        <w:jc w:val="center"/>
        <w:rPr>
          <w:b/>
          <w:sz w:val="18"/>
          <w:szCs w:val="18"/>
        </w:rPr>
      </w:pPr>
    </w:p>
    <w:p w:rsidR="00FA7B4B" w:rsidRPr="00A51364" w:rsidRDefault="00FA7B4B" w:rsidP="00FA7B4B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:rsidR="00FA7B4B" w:rsidRPr="00A51364" w:rsidRDefault="00FA7B4B" w:rsidP="00FA7B4B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:rsidR="00FA7B4B" w:rsidRPr="00A51364" w:rsidRDefault="00FA7B4B" w:rsidP="00FA7B4B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1 – </w:t>
      </w:r>
      <w:proofErr w:type="gramStart"/>
      <w:r w:rsidRPr="00A51364">
        <w:rPr>
          <w:rFonts w:ascii="Times New Roman" w:hAnsi="Times New Roman" w:cs="Times New Roman"/>
        </w:rPr>
        <w:t>форсунка  дизеля</w:t>
      </w:r>
      <w:proofErr w:type="gramEnd"/>
      <w:r w:rsidRPr="00A51364">
        <w:rPr>
          <w:rFonts w:ascii="Times New Roman" w:hAnsi="Times New Roman" w:cs="Times New Roman"/>
        </w:rPr>
        <w:t xml:space="preserve">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:rsidR="00FA7B4B" w:rsidRPr="00A51364" w:rsidRDefault="00FA7B4B" w:rsidP="00FA7B4B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:rsidR="00FA7B4B" w:rsidRPr="00A51364" w:rsidRDefault="00FA7B4B" w:rsidP="00FA7B4B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:rsidR="00FA7B4B" w:rsidRPr="00A51364" w:rsidRDefault="00FA7B4B" w:rsidP="00FA7B4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A7B4B" w:rsidRPr="00A51364" w:rsidRDefault="00FA7B4B" w:rsidP="00FA7B4B">
      <w:pPr>
        <w:spacing w:line="240" w:lineRule="auto"/>
        <w:jc w:val="center"/>
        <w:rPr>
          <w:sz w:val="30"/>
          <w:szCs w:val="30"/>
        </w:rPr>
      </w:pPr>
      <w:r w:rsidRPr="00A51364">
        <w:rPr>
          <w:noProof/>
          <w:sz w:val="30"/>
          <w:szCs w:val="30"/>
        </w:rPr>
        <w:drawing>
          <wp:inline distT="0" distB="0" distL="0" distR="0" wp14:anchorId="0C29B3C4" wp14:editId="36E20AC5">
            <wp:extent cx="4362450" cy="2781300"/>
            <wp:effectExtent l="1905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7B4B" w:rsidRPr="00A51364" w:rsidRDefault="00FA7B4B" w:rsidP="00FA7B4B">
      <w:pPr>
        <w:pStyle w:val="Default"/>
        <w:jc w:val="center"/>
        <w:rPr>
          <w:b/>
          <w:color w:val="auto"/>
          <w:sz w:val="22"/>
          <w:szCs w:val="22"/>
        </w:rPr>
      </w:pPr>
      <w:r w:rsidRPr="00A51364">
        <w:rPr>
          <w:b/>
          <w:color w:val="auto"/>
          <w:sz w:val="22"/>
          <w:szCs w:val="22"/>
        </w:rPr>
        <w:t>Рис. 3. Распределение кластеров по Федеральным округам РФ</w:t>
      </w:r>
    </w:p>
    <w:p w:rsidR="00FA7B4B" w:rsidRPr="002025D5" w:rsidRDefault="00FA7B4B" w:rsidP="00FA7B4B">
      <w:pPr>
        <w:spacing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Источник: рассчитано автором по: http://clusters.monocore.ru/list</w:t>
      </w: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Pr="000F2A1C" w:rsidRDefault="00FA7B4B" w:rsidP="00FA7B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Default="00FA7B4B" w:rsidP="00FA7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B4B" w:rsidRPr="008D26BA" w:rsidRDefault="00FA7B4B" w:rsidP="00FA7B4B">
      <w:pPr>
        <w:spacing w:after="0"/>
        <w:jc w:val="both"/>
        <w:rPr>
          <w:rFonts w:cs="Times New Roman"/>
        </w:rPr>
      </w:pPr>
    </w:p>
    <w:p w:rsidR="00FA7B4B" w:rsidRPr="008D26BA" w:rsidRDefault="00FA7B4B" w:rsidP="00FA7B4B">
      <w:pPr>
        <w:spacing w:after="0" w:line="240" w:lineRule="auto"/>
        <w:rPr>
          <w:rFonts w:cs="Times New Roman"/>
        </w:rPr>
      </w:pPr>
    </w:p>
    <w:p w:rsidR="00D1066C" w:rsidRDefault="00D1066C"/>
    <w:sectPr w:rsidR="00D1066C" w:rsidSect="008533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4B"/>
    <w:rsid w:val="00D1066C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4909-AFB8-4B0C-9584-AE25277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FA7B4B"/>
    <w:pPr>
      <w:ind w:left="720"/>
    </w:pPr>
  </w:style>
  <w:style w:type="table" w:styleId="a3">
    <w:name w:val="Table Grid"/>
    <w:basedOn w:val="a1"/>
    <w:uiPriority w:val="59"/>
    <w:rsid w:val="00FA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сновной текст ПЗ"/>
    <w:rsid w:val="00FA7B4B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A7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qFormat/>
    <w:rsid w:val="00FA7B4B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7B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2C-43B9-A7E3-2C9BE1C5CD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32C-43B9-A7E3-2C9BE1C5CD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32C-43B9-A7E3-2C9BE1C5CD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32C-43B9-A7E3-2C9BE1C5CD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32C-43B9-A7E3-2C9BE1C5CD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32C-43B9-A7E3-2C9BE1C5CD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32C-43B9-A7E3-2C9BE1C5CDE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32C-43B9-A7E3-2C9BE1C5CDEA}"/>
              </c:ext>
            </c:extLst>
          </c:dPt>
          <c:dLbls>
            <c:dLbl>
              <c:idx val="0"/>
              <c:layout>
                <c:manualLayout>
                  <c:x val="3.4856736657917803E-2"/>
                  <c:y val="-2.335600603116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2C-43B9-A7E3-2C9BE1C5CDEA}"/>
                </c:ext>
              </c:extLst>
            </c:dLbl>
            <c:dLbl>
              <c:idx val="1"/>
              <c:layout>
                <c:manualLayout>
                  <c:x val="5.6922134733158408E-2"/>
                  <c:y val="1.660834062408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2C-43B9-A7E3-2C9BE1C5CDEA}"/>
                </c:ext>
              </c:extLst>
            </c:dLbl>
            <c:dLbl>
              <c:idx val="2"/>
              <c:layout>
                <c:manualLayout>
                  <c:x val="-5.4306430446195174E-2"/>
                  <c:y val="-6.1564751214609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2C-43B9-A7E3-2C9BE1C5CDEA}"/>
                </c:ext>
              </c:extLst>
            </c:dLbl>
            <c:dLbl>
              <c:idx val="3"/>
              <c:layout>
                <c:manualLayout>
                  <c:x val="-3.1896106736657916E-2"/>
                  <c:y val="5.1279527559055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2C-43B9-A7E3-2C9BE1C5CDEA}"/>
                </c:ext>
              </c:extLst>
            </c:dLbl>
            <c:dLbl>
              <c:idx val="4"/>
              <c:layout>
                <c:manualLayout>
                  <c:x val="-2.5362423447069113E-2"/>
                  <c:y val="-3.0613152522601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2C-43B9-A7E3-2C9BE1C5CDEA}"/>
                </c:ext>
              </c:extLst>
            </c:dLbl>
            <c:dLbl>
              <c:idx val="5"/>
              <c:layout>
                <c:manualLayout>
                  <c:x val="-1.093350831146123E-2"/>
                  <c:y val="-1.591025080198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2C-43B9-A7E3-2C9BE1C5CDEA}"/>
                </c:ext>
              </c:extLst>
            </c:dLbl>
            <c:dLbl>
              <c:idx val="6"/>
              <c:layout>
                <c:manualLayout>
                  <c:x val="6.3912948381452325E-3"/>
                  <c:y val="-1.8902012248469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32C-43B9-A7E3-2C9BE1C5CDEA}"/>
                </c:ext>
              </c:extLst>
            </c:dLbl>
            <c:dLbl>
              <c:idx val="7"/>
              <c:layout>
                <c:manualLayout>
                  <c:x val="3.1248906386701733E-2"/>
                  <c:y val="-1.0800160396617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32C-43B9-A7E3-2C9BE1C5CD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Северо-Западный ФО</c:v>
                </c:pt>
                <c:pt idx="2">
                  <c:v>Приволжский ФО</c:v>
                </c:pt>
                <c:pt idx="3">
                  <c:v>Сибирский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Дальневосточный ФО</c:v>
                </c:pt>
                <c:pt idx="7">
                  <c:v>Северо-Кавказский ФО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27.43362831858407</c:v>
                </c:pt>
                <c:pt idx="1">
                  <c:v>21.238938053097346</c:v>
                </c:pt>
                <c:pt idx="2">
                  <c:v>20.353982300884955</c:v>
                </c:pt>
                <c:pt idx="3">
                  <c:v>13.274336283185844</c:v>
                </c:pt>
                <c:pt idx="4">
                  <c:v>10.619469026548726</c:v>
                </c:pt>
                <c:pt idx="5">
                  <c:v>4.4247787610619467</c:v>
                </c:pt>
                <c:pt idx="6">
                  <c:v>2.6548672566371692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32C-43B9-A7E3-2C9BE1C5C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256999125109424E-2"/>
          <c:y val="0.66501531058618812"/>
          <c:w val="0.90704155730533764"/>
          <c:h val="0.307206911636048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А.Б.</dc:creator>
  <cp:keywords/>
  <dc:description/>
  <cp:lastModifiedBy>Щербаков А.Б.</cp:lastModifiedBy>
  <cp:revision>1</cp:revision>
  <dcterms:created xsi:type="dcterms:W3CDTF">2020-02-04T14:02:00Z</dcterms:created>
  <dcterms:modified xsi:type="dcterms:W3CDTF">2020-02-04T14:03:00Z</dcterms:modified>
</cp:coreProperties>
</file>